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8FC48">
      <w:pPr>
        <w:spacing w:before="119" w:line="219" w:lineRule="auto"/>
        <w:ind w:left="2296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供应商得分及排名、资格审查情况</w:t>
      </w:r>
    </w:p>
    <w:p w14:paraId="574F2032">
      <w:pPr>
        <w:spacing w:line="247" w:lineRule="auto"/>
        <w:rPr>
          <w:rFonts w:ascii="Arial"/>
          <w:sz w:val="21"/>
        </w:rPr>
      </w:pPr>
    </w:p>
    <w:p w14:paraId="092270C1">
      <w:pPr>
        <w:spacing w:line="247" w:lineRule="auto"/>
        <w:rPr>
          <w:rFonts w:ascii="Arial"/>
          <w:sz w:val="21"/>
        </w:rPr>
      </w:pPr>
    </w:p>
    <w:p w14:paraId="4A50AC98">
      <w:pPr>
        <w:spacing w:line="247" w:lineRule="auto"/>
        <w:rPr>
          <w:rFonts w:ascii="Arial"/>
          <w:sz w:val="21"/>
        </w:rPr>
      </w:pPr>
    </w:p>
    <w:p w14:paraId="47C0C423">
      <w:pPr>
        <w:spacing w:before="91" w:line="401" w:lineRule="auto"/>
        <w:ind w:left="1132" w:right="110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太和县兴合致元文化传媒有限公司广告供应商合作单位采购项目</w:t>
      </w:r>
      <w:r>
        <w:rPr>
          <w:rFonts w:ascii="仿宋" w:hAnsi="仿宋" w:eastAsia="仿宋" w:cs="仿宋"/>
          <w:sz w:val="28"/>
          <w:szCs w:val="28"/>
        </w:rPr>
        <w:t>（框架协议)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8"/>
          <w:szCs w:val="28"/>
          <w:lang w:val="en-US" w:eastAsia="zh-CN" w:bidi="ar-SA"/>
        </w:rPr>
        <w:t>一包段（材料制作）</w:t>
      </w:r>
    </w:p>
    <w:p w14:paraId="5E7C7E25">
      <w:pPr>
        <w:spacing w:before="30" w:line="220" w:lineRule="auto"/>
        <w:ind w:left="1132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项目编号：</w:t>
      </w:r>
      <w:r>
        <w:rPr>
          <w:rFonts w:hint="eastAsia" w:ascii="宋体" w:hAnsi="宋体" w:eastAsia="宋体" w:cs="宋体"/>
          <w:b w:val="0"/>
          <w:bCs w:val="0"/>
          <w:spacing w:val="-2"/>
          <w:sz w:val="28"/>
          <w:szCs w:val="28"/>
        </w:rPr>
        <w:t>THHR20250213-Z</w:t>
      </w:r>
    </w:p>
    <w:p w14:paraId="238FDB6E">
      <w:pPr>
        <w:spacing w:before="290" w:line="219" w:lineRule="auto"/>
        <w:ind w:left="1132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一、供应商得分及排名情况</w:t>
      </w:r>
    </w:p>
    <w:p w14:paraId="038E50F3">
      <w:pPr>
        <w:spacing w:line="119" w:lineRule="exact"/>
      </w:pPr>
    </w:p>
    <w:tbl>
      <w:tblPr>
        <w:tblStyle w:val="4"/>
        <w:tblW w:w="95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3891"/>
        <w:gridCol w:w="1596"/>
        <w:gridCol w:w="1634"/>
        <w:gridCol w:w="1261"/>
      </w:tblGrid>
      <w:tr w14:paraId="4C826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189" w:type="dxa"/>
            <w:vAlign w:val="top"/>
          </w:tcPr>
          <w:p w14:paraId="40AB5F62">
            <w:pPr>
              <w:spacing w:line="396" w:lineRule="auto"/>
              <w:rPr>
                <w:rFonts w:ascii="Arial"/>
                <w:sz w:val="21"/>
              </w:rPr>
            </w:pPr>
          </w:p>
          <w:p w14:paraId="6E78508A">
            <w:pPr>
              <w:pStyle w:val="5"/>
              <w:spacing w:before="91" w:line="221" w:lineRule="auto"/>
              <w:ind w:left="322"/>
            </w:pPr>
            <w:r>
              <w:rPr>
                <w:spacing w:val="-5"/>
              </w:rPr>
              <w:t>序号</w:t>
            </w:r>
          </w:p>
        </w:tc>
        <w:tc>
          <w:tcPr>
            <w:tcW w:w="3891" w:type="dxa"/>
            <w:vAlign w:val="top"/>
          </w:tcPr>
          <w:p w14:paraId="6FA4B192">
            <w:pPr>
              <w:spacing w:line="395" w:lineRule="auto"/>
              <w:rPr>
                <w:rFonts w:ascii="Arial"/>
                <w:sz w:val="21"/>
              </w:rPr>
            </w:pPr>
          </w:p>
          <w:p w14:paraId="51C87664">
            <w:pPr>
              <w:pStyle w:val="5"/>
              <w:spacing w:before="91" w:line="219" w:lineRule="auto"/>
              <w:ind w:left="1253"/>
            </w:pPr>
            <w:r>
              <w:rPr>
                <w:spacing w:val="-2"/>
              </w:rPr>
              <w:t>供应商名称</w:t>
            </w:r>
          </w:p>
        </w:tc>
        <w:tc>
          <w:tcPr>
            <w:tcW w:w="1596" w:type="dxa"/>
            <w:vAlign w:val="top"/>
          </w:tcPr>
          <w:p w14:paraId="0E922838">
            <w:pPr>
              <w:pStyle w:val="5"/>
              <w:spacing w:before="178" w:line="352" w:lineRule="auto"/>
              <w:ind w:left="526" w:right="233" w:hanging="267"/>
            </w:pPr>
            <w:r>
              <w:rPr>
                <w:spacing w:val="-6"/>
              </w:rPr>
              <w:t>资格审查</w:t>
            </w:r>
            <w:r>
              <w:t xml:space="preserve"> </w:t>
            </w:r>
            <w:r>
              <w:rPr>
                <w:spacing w:val="-6"/>
              </w:rPr>
              <w:t>情况</w:t>
            </w:r>
          </w:p>
        </w:tc>
        <w:tc>
          <w:tcPr>
            <w:tcW w:w="1634" w:type="dxa"/>
            <w:vAlign w:val="top"/>
          </w:tcPr>
          <w:p w14:paraId="4E3DA03A">
            <w:pPr>
              <w:spacing w:line="395" w:lineRule="auto"/>
              <w:rPr>
                <w:rFonts w:ascii="Arial"/>
                <w:sz w:val="21"/>
              </w:rPr>
            </w:pPr>
          </w:p>
          <w:p w14:paraId="4F3F123E">
            <w:pPr>
              <w:pStyle w:val="5"/>
              <w:spacing w:before="91" w:line="220" w:lineRule="auto"/>
              <w:ind w:left="548"/>
            </w:pPr>
            <w:r>
              <w:rPr>
                <w:spacing w:val="-6"/>
              </w:rPr>
              <w:t>得分</w:t>
            </w:r>
          </w:p>
        </w:tc>
        <w:tc>
          <w:tcPr>
            <w:tcW w:w="1261" w:type="dxa"/>
            <w:vAlign w:val="top"/>
          </w:tcPr>
          <w:p w14:paraId="7C76EC10">
            <w:pPr>
              <w:spacing w:line="395" w:lineRule="auto"/>
              <w:rPr>
                <w:rFonts w:ascii="Arial"/>
                <w:sz w:val="21"/>
              </w:rPr>
            </w:pPr>
          </w:p>
          <w:p w14:paraId="7994AB50">
            <w:pPr>
              <w:pStyle w:val="5"/>
              <w:spacing w:before="91" w:line="222" w:lineRule="auto"/>
              <w:ind w:left="358"/>
            </w:pPr>
            <w:r>
              <w:rPr>
                <w:spacing w:val="-5"/>
              </w:rPr>
              <w:t>排名</w:t>
            </w:r>
          </w:p>
        </w:tc>
      </w:tr>
      <w:tr w14:paraId="00F691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89" w:type="dxa"/>
            <w:vAlign w:val="top"/>
          </w:tcPr>
          <w:p w14:paraId="0F68BE37">
            <w:pPr>
              <w:pStyle w:val="5"/>
              <w:spacing w:before="217" w:line="184" w:lineRule="auto"/>
              <w:ind w:left="553"/>
            </w:pPr>
            <w:r>
              <w:t>1</w:t>
            </w:r>
          </w:p>
        </w:tc>
        <w:tc>
          <w:tcPr>
            <w:tcW w:w="3891" w:type="dxa"/>
            <w:vAlign w:val="top"/>
          </w:tcPr>
          <w:p w14:paraId="2843CAB7">
            <w:pPr>
              <w:pStyle w:val="5"/>
              <w:spacing w:before="173" w:line="220" w:lineRule="auto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太和县众联广告经营部</w:t>
            </w:r>
          </w:p>
        </w:tc>
        <w:tc>
          <w:tcPr>
            <w:tcW w:w="1596" w:type="dxa"/>
            <w:vAlign w:val="top"/>
          </w:tcPr>
          <w:p w14:paraId="01F9A1B9">
            <w:pPr>
              <w:pStyle w:val="5"/>
              <w:spacing w:before="173" w:line="227" w:lineRule="auto"/>
              <w:ind w:left="525"/>
            </w:pPr>
            <w:r>
              <w:rPr>
                <w:spacing w:val="-5"/>
              </w:rPr>
              <w:t>通过</w:t>
            </w:r>
          </w:p>
        </w:tc>
        <w:tc>
          <w:tcPr>
            <w:tcW w:w="1634" w:type="dxa"/>
            <w:vAlign w:val="top"/>
          </w:tcPr>
          <w:p w14:paraId="5958E836">
            <w:pPr>
              <w:pStyle w:val="5"/>
              <w:spacing w:before="218" w:line="183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81.6</w:t>
            </w:r>
          </w:p>
        </w:tc>
        <w:tc>
          <w:tcPr>
            <w:tcW w:w="1261" w:type="dxa"/>
            <w:vAlign w:val="top"/>
          </w:tcPr>
          <w:p w14:paraId="2200B998">
            <w:pPr>
              <w:pStyle w:val="5"/>
              <w:spacing w:before="278" w:line="217" w:lineRule="exact"/>
              <w:ind w:left="502"/>
            </w:pPr>
            <w:r>
              <w:rPr>
                <w:position w:val="-5"/>
              </w:rPr>
              <w:t>一</w:t>
            </w:r>
          </w:p>
        </w:tc>
      </w:tr>
      <w:tr w14:paraId="4FF69A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89" w:type="dxa"/>
            <w:vAlign w:val="top"/>
          </w:tcPr>
          <w:p w14:paraId="167918C6">
            <w:pPr>
              <w:pStyle w:val="5"/>
              <w:spacing w:before="219" w:line="183" w:lineRule="auto"/>
              <w:ind w:left="535"/>
            </w:pPr>
            <w:r>
              <w:t>2</w:t>
            </w:r>
          </w:p>
        </w:tc>
        <w:tc>
          <w:tcPr>
            <w:tcW w:w="3891" w:type="dxa"/>
            <w:vAlign w:val="top"/>
          </w:tcPr>
          <w:p w14:paraId="6BB9145E">
            <w:pPr>
              <w:pStyle w:val="5"/>
              <w:spacing w:before="176" w:line="220" w:lineRule="auto"/>
              <w:jc w:val="left"/>
            </w:pPr>
            <w:r>
              <w:rPr>
                <w:rFonts w:hint="eastAsia" w:ascii="仿宋" w:hAnsi="仿宋" w:eastAsia="仿宋" w:cs="仿宋"/>
              </w:rPr>
              <w:t>太和县丰熹装饰工程有限公司</w:t>
            </w:r>
          </w:p>
        </w:tc>
        <w:tc>
          <w:tcPr>
            <w:tcW w:w="1596" w:type="dxa"/>
            <w:vAlign w:val="top"/>
          </w:tcPr>
          <w:p w14:paraId="5EE12DC2">
            <w:pPr>
              <w:pStyle w:val="5"/>
              <w:spacing w:before="174" w:line="227" w:lineRule="auto"/>
              <w:ind w:left="525"/>
            </w:pPr>
            <w:r>
              <w:rPr>
                <w:spacing w:val="-5"/>
              </w:rPr>
              <w:t>通过</w:t>
            </w:r>
          </w:p>
        </w:tc>
        <w:tc>
          <w:tcPr>
            <w:tcW w:w="1634" w:type="dxa"/>
            <w:vAlign w:val="top"/>
          </w:tcPr>
          <w:p w14:paraId="2409C8A6">
            <w:pPr>
              <w:pStyle w:val="5"/>
              <w:spacing w:before="220" w:line="184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80.8</w:t>
            </w:r>
          </w:p>
        </w:tc>
        <w:tc>
          <w:tcPr>
            <w:tcW w:w="1261" w:type="dxa"/>
            <w:vAlign w:val="top"/>
          </w:tcPr>
          <w:p w14:paraId="5220522E">
            <w:pPr>
              <w:pStyle w:val="5"/>
              <w:spacing w:before="225" w:line="179" w:lineRule="auto"/>
              <w:ind w:left="502"/>
            </w:pPr>
            <w:r>
              <w:t>二</w:t>
            </w:r>
          </w:p>
        </w:tc>
      </w:tr>
      <w:tr w14:paraId="5E2A8F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89" w:type="dxa"/>
            <w:vAlign w:val="top"/>
          </w:tcPr>
          <w:p w14:paraId="46E3D239">
            <w:pPr>
              <w:pStyle w:val="5"/>
              <w:spacing w:before="219" w:line="183" w:lineRule="auto"/>
              <w:ind w:left="537"/>
            </w:pPr>
            <w:r>
              <w:t>3</w:t>
            </w:r>
          </w:p>
        </w:tc>
        <w:tc>
          <w:tcPr>
            <w:tcW w:w="3891" w:type="dxa"/>
            <w:vAlign w:val="top"/>
          </w:tcPr>
          <w:p w14:paraId="46B089D2">
            <w:pPr>
              <w:pStyle w:val="5"/>
              <w:spacing w:before="177" w:line="220" w:lineRule="auto"/>
              <w:jc w:val="left"/>
            </w:pPr>
            <w:r>
              <w:rPr>
                <w:rFonts w:hint="eastAsia" w:ascii="仿宋" w:hAnsi="仿宋" w:eastAsia="仿宋" w:cs="仿宋"/>
              </w:rPr>
              <w:t>阜阳市默笙文化传媒有限公司</w:t>
            </w:r>
          </w:p>
        </w:tc>
        <w:tc>
          <w:tcPr>
            <w:tcW w:w="1596" w:type="dxa"/>
            <w:vAlign w:val="top"/>
          </w:tcPr>
          <w:p w14:paraId="05860F33">
            <w:pPr>
              <w:pStyle w:val="5"/>
              <w:spacing w:before="175" w:line="227" w:lineRule="auto"/>
              <w:ind w:left="525"/>
            </w:pPr>
            <w:r>
              <w:rPr>
                <w:spacing w:val="-5"/>
              </w:rPr>
              <w:t>通过</w:t>
            </w:r>
          </w:p>
        </w:tc>
        <w:tc>
          <w:tcPr>
            <w:tcW w:w="1634" w:type="dxa"/>
            <w:vAlign w:val="top"/>
          </w:tcPr>
          <w:p w14:paraId="3F0157A7">
            <w:pPr>
              <w:pStyle w:val="5"/>
              <w:spacing w:before="220" w:line="184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48.2</w:t>
            </w:r>
          </w:p>
        </w:tc>
        <w:tc>
          <w:tcPr>
            <w:tcW w:w="1261" w:type="dxa"/>
            <w:vAlign w:val="top"/>
          </w:tcPr>
          <w:p w14:paraId="63887514">
            <w:pPr>
              <w:pStyle w:val="5"/>
              <w:spacing w:before="175" w:line="237" w:lineRule="auto"/>
              <w:ind w:left="497"/>
            </w:pPr>
            <w:r>
              <w:t>三</w:t>
            </w:r>
          </w:p>
        </w:tc>
      </w:tr>
    </w:tbl>
    <w:p w14:paraId="17497962">
      <w:pPr>
        <w:spacing w:before="173" w:line="219" w:lineRule="auto"/>
        <w:ind w:left="1132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二、初步评审不通过供应商：</w:t>
      </w:r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lang w:val="en-US" w:eastAsia="zh-CN"/>
        </w:rPr>
        <w:t>无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。</w:t>
      </w:r>
    </w:p>
    <w:sectPr>
      <w:pgSz w:w="11906" w:h="16839"/>
      <w:pgMar w:top="1431" w:right="1646" w:bottom="0" w:left="68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DE62267"/>
    <w:rsid w:val="26E040D6"/>
    <w:rsid w:val="4DD84A96"/>
    <w:rsid w:val="58430E11"/>
    <w:rsid w:val="6B4227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219</Words>
  <Characters>256</Characters>
  <TotalTime>4</TotalTime>
  <ScaleCrop>false</ScaleCrop>
  <LinksUpToDate>false</LinksUpToDate>
  <CharactersWithSpaces>257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2024-09-18T09:00:00Z</dcterms:created>
  <dc:creator>Administrator</dc:creator>
  <cp:lastModifiedBy>Administrator</cp:lastModifiedBy>
  <dcterms:modified xsi:type="dcterms:W3CDTF">2025-03-18T07:59:39Z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2025-01-10T15:32:26Z</vt:filetime>
  </property>
  <property fmtid="{D5CDD505-2E9C-101B-9397-08002B2CF9AE}" pid="4" name="KSOTemplateDocerSaveRecord">
    <vt:lpwstr>eyJoZGlkIjoiNmQxN2ZiYTgyODgzNmJkNzkzMzdmNzEyMjBiYjVmYjcifQ==</vt:lpwstr>
  </property>
  <property fmtid="{D5CDD505-2E9C-101B-9397-08002B2CF9AE}" pid="5" name="KSOProductBuildVer">
    <vt:lpwstr>2052-12.1.0.20305</vt:lpwstr>
  </property>
  <property fmtid="{D5CDD505-2E9C-101B-9397-08002B2CF9AE}" pid="6" name="ICV">
    <vt:lpwstr>270E61D2BB534819ABEE8212A55D9A5E_12</vt:lpwstr>
  </property>
</Properties>
</file>